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ISTITUTO DI ISTRUZIONE SUPERIORE “ARTURO PREVER”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ESAME di STATO A.S. 202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.-202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RELAZIONE INDIVIDUALE PER IL DOCUMENTO DEL CONSIGLIO DI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SULL'INSEGNAMENTO DI SOSTEGNO SVOLTO IN FAVORE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center"/>
        <w:rPr>
          <w:rFonts w:ascii="Calibri" w:cs="Calibri" w:eastAsia="Calibri" w:hAnsi="Calibri"/>
          <w:b w:val="1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DELL'ALLIEVO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2"/>
          <w:szCs w:val="22"/>
          <w:rtl w:val="0"/>
        </w:rPr>
        <w:t xml:space="preserve"> ……………………………..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center"/>
        <w:rPr>
          <w:rFonts w:ascii="Calibri" w:cs="Calibri" w:eastAsia="Calibri" w:hAnsi="Calibri"/>
          <w:b w:val="1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sz w:val="22"/>
          <w:szCs w:val="22"/>
          <w:rtl w:val="0"/>
        </w:rPr>
        <w:t xml:space="preserve"> INSEGNANTE/I DI SOSTEGNO: ………………………………..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center"/>
        <w:rPr>
          <w:rFonts w:ascii="Calibri" w:cs="Calibri" w:eastAsia="Calibri" w:hAnsi="Calibri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Obiettivi raggiunti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L’alunno ha raggiunto i seguenti obiettivi: (esempi)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 ha conseguito maggiore autonomia per affrontare serenamente l'inserimento nel mondo del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lavoro, anche se necessita di una guida iniziale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 ha acquisito maggiore stima e fiducia in se stesso e nelle proprie forze e capacità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 ha migliorato l'integrazione nel gruppo classe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 sa comunicare i diversi aspetti del proprio lavoro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 sa rispettare l'ambiente scolastico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 sa ascoltare ed esprimere le proprie opinioni, se incoraggiato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 sa riconoscere gli aspetti peculiari alla sua futura professione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 ecc.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Obiettivi disciplinari minimi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L’alunno ha cercato di superare le proprie insicurezze raggiungendo un livello di preparazione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sufficiente – discreto - buono in relazione al P.E.I.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Area linguistico-storico-letteraria  (esempio)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 ha acquisito la capacità di svolgere brevi relazioni orali e scritte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 ha acquisito consapevolezza rispetto alla costruzione di un progetto di vita 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 Si sa orientare nell’ambito dell’offerta lavorativa anche con il supporto di enti e servizi 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 Sa valutare e attuare semplici soluzioni ecosostenibili con riferimento alle esigenze ambientali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  Sa utilizzare il patrimonio lessicale a disposizione secondo le esigenze comunicative richieste (sociali, professionali, culturali, economici, tecnologici)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 Sa individuare possibili traguardi di sviluppo personale e professionale.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 Sa riconoscere e rispettare il valore dei principali beni artistici e ambientali in un determinato contesto 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 Sa utilizzare i principali strumenti informatici -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 Sa agire l’espressività corporea di base ed esercitare la pratica sportiva anche finalizzandola alle relazioni interpersonali alla partecipazione ai contesti sociali 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 Sa inserirsi all’interno di un’organizzazione aziendale e saper ricoprire il ruolo lavorativo assegnato.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bookmarkStart w:colFirst="0" w:colLast="0" w:name="_k4w11esfhj7y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 nelle lingue straniere: inglese e francese/tedesco, sa leggere con pronuncia sufficientemente- adeguatamente... corretta testi (molto) semplici di carattere geografico-gastronomico, sa comprendere il senso generale e rispondere a (semplici) domande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vertAlign w:val="baseline"/>
          <w:rtl w:val="0"/>
        </w:rPr>
        <w:t xml:space="preserve">Area di indirizzo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vertAlign w:val="baseline"/>
          <w:rtl w:val="0"/>
        </w:rPr>
        <w:t xml:space="preserve">: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vertAlign w:val="baseline"/>
          <w:rtl w:val="0"/>
        </w:rPr>
        <w:t xml:space="preserve">esempio…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vertAlign w:val="baseline"/>
          <w:rtl w:val="0"/>
        </w:rPr>
        <w:t xml:space="preserve"> conosce, in generale, le mansioni richieste dalla figura professionale del cuoco – Cameriere – front/back office -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 tecnico dell’industria audiovisiva, tecnico della fotografia, servizi grafici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vertAlign w:val="baseline"/>
          <w:rtl w:val="0"/>
        </w:rPr>
        <w:t xml:space="preserve"> conosce i principi nutritivi e di conservazione degli alimenti, i concetti fondamentali per una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vertAlign w:val="baseline"/>
          <w:rtl w:val="0"/>
        </w:rPr>
        <w:t xml:space="preserve">sana ed equilibrata alimentazione, oltre alle principali tipologie dietetiche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vertAlign w:val="baseline"/>
          <w:rtl w:val="0"/>
        </w:rPr>
        <w:t xml:space="preserve"> conosce le forme di ristorazione, organizzazione del lavoro, norme sulla sicurezza del lavoro,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vertAlign w:val="baseline"/>
          <w:rtl w:val="0"/>
        </w:rPr>
        <w:t xml:space="preserve">tipologie di menu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 conosce nelle linee la storia dei principali media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 conosce le funzioni base dei programmi della suite ADOBE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 conosce nelle linee generali le tecniche di ripresa fotografica e audiovisiva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 conosce e sa impiegare le tecniche di base selvicolturali per la gestione sostenibile e la salvaguardia della biodiversità dei boschi e delle foreste 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 conosce e sa impiegare le tecniche di base di esbosco e gestione boschiva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 conosce e sa applicare le principali norme e procedure nel processo di filiera finalizzate alle certificazioni di tipicità e qualità 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 sa applicare semplici tecniche di coltivazione  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 sa applicare le tecniche di base dell’allevamento idonee e compatibili con il benessere animale  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 sa impostare semplici sistemazioni idraulico-agrarie 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 sa applicare semplici tecniche e procedure di difesa degli incendi boschivi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2"/>
          <w:szCs w:val="22"/>
          <w:rtl w:val="0"/>
        </w:rPr>
        <w:t xml:space="preserve">area logico - matematica - economica: (esempio)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 conosce gli elementi essenziali dei principali contratti, le caratteristiche fondamentali delle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imprese e delle società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 conosce i concetti generali della gestione economica, finanziaria, amministrativa 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commerciale delle imprese turistico-ricettive (alberghiero)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 sa eseguire semplici studi di funzioni matematiche e risolvere problemi matematici di pratica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utilità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 sa mettere in atto processi generali di commercializzazione dei prodotti agroalimentari e forestali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 Sa attuare processi  gestionali essenziali finalizzati all’organizzazione aziendale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Area di professionalizzazione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ha svolto durante il corso di studi ore di STAGE presso ……………………. per complessive ore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ha svolto durante il corso di studi ore di PCTO presso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…………….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…..per complessive ore …..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L'attività di stage si è rivelata utile e proficua per …….., che ha avuto così modo di misurarsi con il mondo del lavoro.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Lavoro sul PCTO per l'Esame di Stato: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l'allievo/a presenterà alcune (6-8) slide in PP per raccontare la sua esperienza di stage formativo durante il colloquio orale.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Metodi dell'interazione docente-alunno (esempi)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(Nome alunno) ha seguito in genere le lezioni della classe, ma non sono mancati saltuari momenti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di studio individuale con l'insegnante di sostegno, volti ad acquisire le strategie più utili per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migliorare le proprie conoscenze e competenze e a verificare l'iter didattico personalizzato.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Il docente di sostegno lo ha aiutato nella stesura degli appunti, gli ha impartito ulteriori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spiegazioni dei contenuti delle lezioni e gli ha preparato schede riepilogative per ogni unità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didattica sulla base della programmazione personale.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Per quanto riguarda le modalità di intervento durante le prove, il docente di sostegno ha adottato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la seguente metodologia operativa: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 invito alla lettura della consegna autonomamente – insieme al docente di sostegno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 spiegazione da parte dell'insegnante di sostegno dei termini o dei passaggi scritti in modo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"difficile" per l'allievo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 programmazione di una scaletta di lavoro, ecc.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Consuntivo degli argomenti trattati   C O N T E N U T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Disciplina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ITALIANO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Modulo 1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 …….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Modulo 2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 …….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Modulo 1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Modulo 2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Disciplina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STORIA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Modulo 1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Modulo 2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Modulo 1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Modulo 2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Modulo 3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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Disciplina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FRANCESE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Ecc. per tutte le discipline del V anno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: se non ci sono stati adattamenti (es. educazione fisica) si può scrivere ‘SI VEDA IL PIANO DIDATTICO DELLA MATERIA' .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Si deve porre particolare attenzione per le materie oggetto di prove di esame.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Materiali didattici utilizzati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Si sono utilizzati i libri di testo in adozione nella classe, gli appunti dettati dai vari docenti della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classe, le schede riepilogative preparate dal docente di sostegno per ogni unità didattica sulla base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della programmazione personale, oppure libri di testo semplificati, utilizzo di immagini, ecc.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Strumenti della verifica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(tipologie di prove utilizzate)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L'allievo ha svolto le prove di verifica scritte ed orali nei tempi previsti per i compagni della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classe, ma con contenuti differenziati - semplificati, previsti dal PEI, concordati di volta in volta fra il docente di sostegno e i docenti curricolari.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In generale le prove comprendevano  (descrivere le tipologie di prove scritte utilizzate durante l'anno) es. quesiti a risposta singola,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quesiti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risposta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multipla, risposte aperte, ecc., volti ad accertare le conoscenze ed i livelli di competenze raggiunti dall'allievo sugli argomenti trattati nelle varie discipline.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Criteri di 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I docenti curricolari hanno valutato l'allievo tenendo conto degli obiettivi previsti dal P.E.I.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Attività di recupero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Ha/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Non ha partecipato ad attività di recupero avendo conseguito una valutazione più che sufficiente in tutte le discipline.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Osservazioni conclusive: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i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Richiesta di prove differenziate/equipollenti coerenti con il percorso svolto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Ai sensi dell'art. .., comma ., dell'O.M n. … del …..(varia di anno in anno, è la circolare relativa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all’Esame di Stato), si richiedono per l'Esame di Stato: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426"/>
        <w:jc w:val="left"/>
        <w:rPr>
          <w:i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prove differenziate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coerenti con il percorso svolto, indicato nel PEI, finalizzate  al rilascio dell'Attestazione dei Crediti Formativi di cui all'art. 13 del Regolamento. I testi delle prove scritte saranno elaborati dalla Commissione d'esame sulla base della documentazione relativa all'allievo. Si metteranno a disposizione della Commissione d'esame il P.E.I. e le simulazioni della 1.a e 2.a prova d'esame svolte il ………… e il ………... (se non svolte si possono comunque inserire le tipologie di prove utilizzate)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highlight w:val="yellow"/>
          <w:u w:val="none"/>
          <w:vertAlign w:val="baseline"/>
          <w:rtl w:val="0"/>
        </w:rPr>
        <w:t xml:space="preserve">OPPURE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i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Richiesta di prove equipollenti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(in base al DPR n.323 del 23 luglio 1998, art.6) a quelle predisposte per gli altri candidati in un o più discipline oggetto d’esame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e che possono consistere nell'utilizzo  di  mezzi tecnici o modi diversi, ovvero nello sviluppo di contenuti  culturali e professionali differenti. In ogni caso le prove equipollenti devono consentire  di  verificare  che  il  candidato  abbia  raggiunto  una preparazione culturale e professionale idonea  per  il  rilascio  del diploma attestante il superamento dell'esame. Per la  predisposizione delle  prove  d'esame,  la  commissione  d'esame  può  avvalersi  di personale esperto; per il loro svolgimento la stessa  si  avvale,  se necessario, dei medesimi operatori che hanno seguito l'alunno durante l'anno scolastico.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Al fine di continuare l'attuazione delle modalità di intervento intraprese durante l'anno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scolastico, si richiede inoltre alla Commissione, durante le prove dell'Esame di Stato compreso il colloquio orale, la presenza del/dei docente di sostegno</w:t>
      </w:r>
      <w:r w:rsidDel="00000000" w:rsidR="00000000" w:rsidRPr="00000000">
        <w:rPr>
          <w:rFonts w:ascii="Arial" w:cs="Arial" w:eastAsia="Arial" w:hAnsi="Arial"/>
          <w:b w:val="1"/>
          <w:color w:val="00000a"/>
          <w:sz w:val="22"/>
          <w:szCs w:val="22"/>
          <w:rtl w:val="0"/>
        </w:rPr>
        <w:t xml:space="preserve"> e/o dell’assistente all’integrazione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perché si possano attivare al meglio le strategie precedentemente esposte.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Ore di sostegno effettuate nell'a.s. 202.-202.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L'allievo è stato seguito dal/dai  docente di sostegno per      ore settimanali nelle seguenti discipline: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e seguito per l’integrazione con i compagni di classe dall’assistente - educatore….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Ore di sostegno effettuate nell'a.s. 202.-202. fino al     maggio 202.: n° ore effettive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Pinerolo, 15 maggio 20..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Il Consiglio della Classe V …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b w:val="1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b w:val="1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